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2A" w:rsidRPr="001D702A" w:rsidRDefault="001D702A">
      <w:pPr>
        <w:rPr>
          <w:rFonts w:ascii="Times New Roman" w:hAnsi="Times New Roman"/>
          <w:sz w:val="28"/>
          <w:szCs w:val="28"/>
        </w:rPr>
      </w:pPr>
      <w:bookmarkStart w:id="0" w:name="_GoBack"/>
      <w:r w:rsidRPr="001D702A">
        <w:rPr>
          <w:rFonts w:ascii="Times New Roman" w:hAnsi="Times New Roman"/>
          <w:sz w:val="28"/>
          <w:szCs w:val="28"/>
        </w:rPr>
        <w:t>Аннотация к рабочей программе по обществознанию 10-11 классы (базовый уровень)</w:t>
      </w:r>
    </w:p>
    <w:p w:rsidR="00AD4C8F" w:rsidRPr="001D702A" w:rsidRDefault="001D702A">
      <w:pPr>
        <w:rPr>
          <w:rFonts w:ascii="Times New Roman" w:hAnsi="Times New Roman"/>
          <w:sz w:val="28"/>
          <w:szCs w:val="28"/>
        </w:rPr>
      </w:pPr>
      <w:r w:rsidRPr="001D702A">
        <w:rPr>
          <w:rFonts w:ascii="Times New Roman" w:hAnsi="Times New Roman"/>
          <w:sz w:val="28"/>
          <w:szCs w:val="28"/>
        </w:rPr>
        <w:t xml:space="preserve"> Рабочая программа по обществознанию 10-11 классы разработана в соответствии с основными положениями Федерального государственного образовательного стандарта среднего общего образования с учетом примерной программы по предмету обществознание</w:t>
      </w:r>
      <w:proofErr w:type="gramStart"/>
      <w:r w:rsidRPr="001D702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D702A">
        <w:rPr>
          <w:rFonts w:ascii="Times New Roman" w:hAnsi="Times New Roman"/>
          <w:sz w:val="28"/>
          <w:szCs w:val="28"/>
        </w:rPr>
        <w:t xml:space="preserve">ля реализации рабочей программы используется учебно-методический комплект: Боголюбов Л.Н., Аверьянов Ю.И., Белявский А.В. и др. / Под ред. Боголюбова Л.Н., </w:t>
      </w:r>
      <w:proofErr w:type="spellStart"/>
      <w:r w:rsidRPr="001D702A">
        <w:rPr>
          <w:rFonts w:ascii="Times New Roman" w:hAnsi="Times New Roman"/>
          <w:sz w:val="28"/>
          <w:szCs w:val="28"/>
        </w:rPr>
        <w:t>Лазебниковой</w:t>
      </w:r>
      <w:proofErr w:type="spellEnd"/>
      <w:r w:rsidRPr="001D702A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1D702A">
        <w:rPr>
          <w:rFonts w:ascii="Times New Roman" w:hAnsi="Times New Roman"/>
          <w:sz w:val="28"/>
          <w:szCs w:val="28"/>
        </w:rPr>
        <w:t>ТелюкинойМ.В</w:t>
      </w:r>
      <w:proofErr w:type="spellEnd"/>
      <w:r w:rsidRPr="001D702A">
        <w:rPr>
          <w:rFonts w:ascii="Times New Roman" w:hAnsi="Times New Roman"/>
          <w:sz w:val="28"/>
          <w:szCs w:val="28"/>
        </w:rPr>
        <w:t>. Обществознание. 10 класс. Учебник для общеобразовательных организаций базовый уровень. ПРОВЕЩЕНИЕ. Рабочая программа содержит разделы: 1. Пояснительная записка. 2.Содержание курса. 3.Требования к уровню подготовки выпускников. Программа рассчитана на 2/2 часов в неделю, 68/68 часов в год.</w:t>
      </w:r>
      <w:bookmarkEnd w:id="0"/>
    </w:p>
    <w:sectPr w:rsidR="00AD4C8F" w:rsidRPr="001D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8F"/>
    <w:rsid w:val="001D702A"/>
    <w:rsid w:val="00A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2022-12-09T10:54:00Z</dcterms:created>
  <dcterms:modified xsi:type="dcterms:W3CDTF">2022-12-09T10:55:00Z</dcterms:modified>
</cp:coreProperties>
</file>